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8207B4">
        <w:rPr>
          <w:rFonts w:ascii="Times New Roman" w:hAnsi="Times New Roman" w:cs="Times New Roman"/>
        </w:rPr>
        <w:t>258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8207B4">
        <w:rPr>
          <w:rFonts w:ascii="Times New Roman" w:hAnsi="Times New Roman" w:cs="Times New Roman"/>
        </w:rPr>
        <w:t>15</w:t>
      </w:r>
      <w:r w:rsidR="0048772E" w:rsidRPr="0079100F">
        <w:rPr>
          <w:rFonts w:ascii="Times New Roman" w:hAnsi="Times New Roman" w:cs="Times New Roman"/>
        </w:rPr>
        <w:t>.</w:t>
      </w:r>
      <w:r w:rsidR="00A20A80" w:rsidRPr="0079100F">
        <w:rPr>
          <w:rFonts w:ascii="Times New Roman" w:hAnsi="Times New Roman" w:cs="Times New Roman"/>
        </w:rPr>
        <w:t>3.2023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8207B4">
        <w:rPr>
          <w:rFonts w:ascii="Times New Roman" w:hAnsi="Times New Roman" w:cs="Times New Roman"/>
        </w:rPr>
        <w:t>понављању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F031BD" w:rsidRPr="0079100F">
        <w:rPr>
          <w:rFonts w:ascii="Times New Roman" w:hAnsi="Times New Roman" w:cs="Times New Roman"/>
          <w:bCs/>
        </w:rPr>
        <w:t xml:space="preserve">локала </w:t>
      </w:r>
      <w:r w:rsidR="00E441B0" w:rsidRPr="0079100F">
        <w:rPr>
          <w:rFonts w:ascii="Times New Roman" w:hAnsi="Times New Roman" w:cs="Times New Roman"/>
          <w:bCs/>
        </w:rPr>
        <w:t xml:space="preserve">бр. 2 </w:t>
      </w:r>
      <w:r w:rsidR="00F031BD" w:rsidRPr="0079100F">
        <w:rPr>
          <w:rFonts w:ascii="Times New Roman" w:hAnsi="Times New Roman" w:cs="Times New Roman"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</w:rPr>
        <w:t>Марковачка  бр. 63 у Марковцу</w:t>
      </w:r>
      <w:r w:rsidR="00F031BD" w:rsidRPr="0079100F">
        <w:rPr>
          <w:rFonts w:ascii="Times New Roman" w:hAnsi="Times New Roman" w:cs="Times New Roman"/>
        </w:rPr>
        <w:t xml:space="preserve">, </w:t>
      </w:r>
      <w:r w:rsidR="00F031BD" w:rsidRPr="0079100F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</w:rPr>
        <w:t xml:space="preserve"> 65,89</w:t>
      </w:r>
      <w:r w:rsidR="00F031BD" w:rsidRPr="0079100F">
        <w:rPr>
          <w:rFonts w:ascii="Times New Roman" w:hAnsi="Times New Roman" w:cs="Times New Roman"/>
        </w:rPr>
        <w:t xml:space="preserve"> m</w:t>
      </w:r>
      <w:r w:rsidR="00F031BD" w:rsidRPr="0079100F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8207B4">
        <w:rPr>
          <w:rFonts w:ascii="Times New Roman" w:hAnsi="Times New Roman" w:cs="Times New Roman"/>
          <w:b/>
          <w:lang w:val="sr-Cyrl-CS"/>
        </w:rPr>
        <w:t xml:space="preserve">поновљеном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8207B4">
        <w:rPr>
          <w:rFonts w:ascii="Times New Roman" w:hAnsi="Times New Roman" w:cs="Times New Roman"/>
          <w:b/>
          <w:lang/>
        </w:rPr>
        <w:t>20</w:t>
      </w:r>
      <w:r w:rsidR="0048772E" w:rsidRPr="0079100F">
        <w:rPr>
          <w:rFonts w:ascii="Times New Roman" w:hAnsi="Times New Roman" w:cs="Times New Roman"/>
          <w:b/>
        </w:rPr>
        <w:t>.</w:t>
      </w:r>
      <w:r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Pr="0079100F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F031BD" w:rsidRPr="0079100F">
        <w:rPr>
          <w:rFonts w:ascii="Times New Roman" w:hAnsi="Times New Roman" w:cs="Times New Roman"/>
          <w:b/>
          <w:bCs/>
        </w:rPr>
        <w:t>локал</w:t>
      </w:r>
      <w:r w:rsidR="00E441B0" w:rsidRPr="0079100F">
        <w:rPr>
          <w:rFonts w:ascii="Times New Roman" w:hAnsi="Times New Roman" w:cs="Times New Roman"/>
          <w:b/>
          <w:bCs/>
        </w:rPr>
        <w:t xml:space="preserve"> бр. 2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 xml:space="preserve">Марковачка  бр. 63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65,89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A20A80" w:rsidRPr="0079100F">
        <w:rPr>
          <w:rFonts w:ascii="Times New Roman" w:hAnsi="Times New Roman" w:cs="Times New Roman"/>
          <w:b/>
          <w:bCs/>
        </w:rPr>
        <w:t>350,42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A20A80" w:rsidRPr="0079100F">
        <w:rPr>
          <w:rFonts w:ascii="Times New Roman" w:hAnsi="Times New Roman" w:cs="Times New Roman"/>
          <w:b/>
          <w:bCs/>
        </w:rPr>
        <w:t>420,5</w:t>
      </w:r>
      <w:r w:rsidR="002D1A5F" w:rsidRPr="0079100F">
        <w:rPr>
          <w:rFonts w:ascii="Times New Roman" w:hAnsi="Times New Roman" w:cs="Times New Roman"/>
          <w:b/>
          <w:bCs/>
        </w:rPr>
        <w:t xml:space="preserve">0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b/>
        </w:rPr>
        <w:t xml:space="preserve">55.413,50 </w:t>
      </w:r>
      <w:r w:rsidRPr="0079100F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DA650E">
        <w:rPr>
          <w:rFonts w:ascii="Times New Roman" w:hAnsi="Times New Roman" w:cs="Times New Roman"/>
          <w:lang/>
        </w:rPr>
        <w:t>20</w:t>
      </w:r>
      <w:r w:rsidRPr="0079100F">
        <w:rPr>
          <w:rFonts w:ascii="Times New Roman" w:hAnsi="Times New Roman" w:cs="Times New Roman"/>
        </w:rPr>
        <w:t>.3</w:t>
      </w:r>
      <w:r w:rsidRPr="0079100F">
        <w:rPr>
          <w:rFonts w:ascii="Times New Roman" w:hAnsi="Times New Roman" w:cs="Times New Roman"/>
          <w:lang w:val="sr-Cyrl-CS"/>
        </w:rPr>
        <w:t xml:space="preserve">.2023. године до </w:t>
      </w:r>
      <w:r w:rsidRPr="0079100F">
        <w:rPr>
          <w:rFonts w:ascii="Times New Roman" w:hAnsi="Times New Roman" w:cs="Times New Roman"/>
        </w:rPr>
        <w:t>10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DA650E">
        <w:rPr>
          <w:rFonts w:ascii="Times New Roman" w:hAnsi="Times New Roman" w:cs="Times New Roman"/>
          <w:lang w:val="sr-Cyrl-CS"/>
        </w:rPr>
        <w:t>20</w:t>
      </w:r>
      <w:r w:rsidR="0079100F" w:rsidRPr="0079100F">
        <w:rPr>
          <w:rFonts w:ascii="Times New Roman" w:hAnsi="Times New Roman" w:cs="Times New Roman"/>
          <w:lang w:val="sr-Cyrl-CS"/>
        </w:rPr>
        <w:t xml:space="preserve">.3.2022. године, најкасније до 9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8207B4">
        <w:rPr>
          <w:rFonts w:ascii="Times New Roman" w:hAnsi="Times New Roman" w:cs="Times New Roman"/>
          <w:b/>
          <w:lang/>
        </w:rPr>
        <w:t>20</w:t>
      </w:r>
      <w:r w:rsidR="00F530C0" w:rsidRPr="0079100F">
        <w:rPr>
          <w:rFonts w:ascii="Times New Roman" w:hAnsi="Times New Roman" w:cs="Times New Roman"/>
          <w:b/>
        </w:rPr>
        <w:t>.</w:t>
      </w:r>
      <w:r w:rsidR="00A20A80" w:rsidRPr="0079100F">
        <w:rPr>
          <w:rFonts w:ascii="Times New Roman" w:hAnsi="Times New Roman" w:cs="Times New Roman"/>
          <w:b/>
        </w:rPr>
        <w:t>3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7B4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678"/>
    <w:rsid w:val="00CA0D41"/>
    <w:rsid w:val="00CA5D33"/>
    <w:rsid w:val="00CC3135"/>
    <w:rsid w:val="00CC52BA"/>
    <w:rsid w:val="00CE42F6"/>
    <w:rsid w:val="00D027C9"/>
    <w:rsid w:val="00D0693E"/>
    <w:rsid w:val="00D12960"/>
    <w:rsid w:val="00D23392"/>
    <w:rsid w:val="00D55A60"/>
    <w:rsid w:val="00DA650E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2023-01-06T08:40:00Z</cp:lastPrinted>
  <dcterms:created xsi:type="dcterms:W3CDTF">2023-03-16T11:22:00Z</dcterms:created>
  <dcterms:modified xsi:type="dcterms:W3CDTF">2023-03-16T11:27:00Z</dcterms:modified>
</cp:coreProperties>
</file>